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49ED5" w14:textId="77777777" w:rsidR="00010F82" w:rsidRDefault="00010F82" w:rsidP="00010F82">
      <w:pPr>
        <w:spacing w:after="0"/>
        <w:rPr>
          <w:b/>
          <w:sz w:val="20"/>
          <w:szCs w:val="20"/>
        </w:rPr>
      </w:pPr>
    </w:p>
    <w:p w14:paraId="2FDE1291" w14:textId="77777777" w:rsidR="00010F82" w:rsidRDefault="00010F82" w:rsidP="00010F82">
      <w:pPr>
        <w:spacing w:after="0"/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3FE2F167" wp14:editId="0053E373">
            <wp:extent cx="1238250" cy="1238250"/>
            <wp:effectExtent l="0" t="0" r="0" b="0"/>
            <wp:docPr id="5" name="Picture 5" descr="Image result for avon wildlife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von wildlife tru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D495CE3" wp14:editId="727D4D73">
            <wp:extent cx="914400" cy="1295400"/>
            <wp:effectExtent l="0" t="0" r="0" b="0"/>
            <wp:docPr id="3" name="Picture 3" descr="Dev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v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4C112CF6" wp14:editId="49F6C0B1">
            <wp:extent cx="1790700" cy="1295400"/>
            <wp:effectExtent l="0" t="0" r="0" b="0"/>
            <wp:docPr id="1" name="Picture 1" descr="DWTAWMed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WTAWMedCMY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1A4B32A6" wp14:editId="51E2D6CE">
            <wp:extent cx="1028700" cy="1295400"/>
            <wp:effectExtent l="0" t="0" r="0" b="0"/>
            <wp:docPr id="4" name="Picture 4" descr="SWT-NEW-LOGO3-817x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WT-NEW-LOGO3-817x10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06578823" wp14:editId="670E5E62">
            <wp:extent cx="1247775" cy="1247775"/>
            <wp:effectExtent l="0" t="0" r="9525" b="9525"/>
            <wp:docPr id="2" name="Picture 2" descr="WWT-logo-2014-small-RGB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T-logo-2014-small-RGB-300dp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B1F90" w14:textId="77777777" w:rsidR="00010F82" w:rsidRDefault="00010F82" w:rsidP="00010F82">
      <w:pPr>
        <w:spacing w:after="0"/>
        <w:jc w:val="center"/>
        <w:rPr>
          <w:b/>
          <w:sz w:val="32"/>
          <w:szCs w:val="32"/>
        </w:rPr>
      </w:pPr>
    </w:p>
    <w:p w14:paraId="0F76BDD1" w14:textId="77777777" w:rsidR="0085419A" w:rsidRPr="00F530BB" w:rsidRDefault="00010F82" w:rsidP="00F530BB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Wild Paths – new careers in nature conservation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5419A" w14:paraId="56645704" w14:textId="77777777" w:rsidTr="00EC4D12">
        <w:tc>
          <w:tcPr>
            <w:tcW w:w="9889" w:type="dxa"/>
            <w:shd w:val="clear" w:color="auto" w:fill="D9D9D9"/>
          </w:tcPr>
          <w:p w14:paraId="595CC0FC" w14:textId="77777777" w:rsidR="0085419A" w:rsidRPr="000509B2" w:rsidRDefault="0085419A" w:rsidP="00EC4D12">
            <w:pPr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Role Title</w:t>
            </w:r>
            <w:r w:rsidR="0099234A" w:rsidRPr="000509B2">
              <w:rPr>
                <w:sz w:val="24"/>
                <w:szCs w:val="24"/>
              </w:rPr>
              <w:t>:</w:t>
            </w:r>
          </w:p>
        </w:tc>
      </w:tr>
      <w:tr w:rsidR="0085419A" w14:paraId="420FCDE6" w14:textId="77777777" w:rsidTr="00EC4D12">
        <w:trPr>
          <w:trHeight w:hRule="exact" w:val="678"/>
        </w:trPr>
        <w:tc>
          <w:tcPr>
            <w:tcW w:w="9889" w:type="dxa"/>
          </w:tcPr>
          <w:p w14:paraId="626B1BA1" w14:textId="77777777" w:rsidR="0085419A" w:rsidRPr="007C5D00" w:rsidRDefault="0085419A" w:rsidP="00EC4D12">
            <w:pPr>
              <w:jc w:val="center"/>
              <w:rPr>
                <w:b/>
                <w:sz w:val="32"/>
                <w:szCs w:val="32"/>
              </w:rPr>
            </w:pPr>
            <w:r w:rsidRPr="0085419A">
              <w:rPr>
                <w:b/>
                <w:sz w:val="36"/>
                <w:szCs w:val="36"/>
              </w:rPr>
              <w:t xml:space="preserve">Practical Conservation </w:t>
            </w:r>
            <w:r>
              <w:rPr>
                <w:b/>
                <w:sz w:val="36"/>
                <w:szCs w:val="36"/>
              </w:rPr>
              <w:t>&amp; Engagement Trainee</w:t>
            </w:r>
          </w:p>
        </w:tc>
      </w:tr>
      <w:tr w:rsidR="0085419A" w:rsidRPr="000509B2" w14:paraId="7C4FDF27" w14:textId="77777777" w:rsidTr="00EC4D12">
        <w:tc>
          <w:tcPr>
            <w:tcW w:w="9889" w:type="dxa"/>
            <w:shd w:val="clear" w:color="auto" w:fill="D9D9D9"/>
          </w:tcPr>
          <w:p w14:paraId="735AC54C" w14:textId="77777777" w:rsidR="0085419A" w:rsidRPr="000509B2" w:rsidRDefault="0099234A" w:rsidP="00EC4D12">
            <w:pPr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Based at:</w:t>
            </w:r>
          </w:p>
        </w:tc>
      </w:tr>
      <w:tr w:rsidR="0085419A" w:rsidRPr="000509B2" w14:paraId="65D8ACB7" w14:textId="77777777" w:rsidTr="00F530BB">
        <w:trPr>
          <w:trHeight w:val="517"/>
        </w:trPr>
        <w:tc>
          <w:tcPr>
            <w:tcW w:w="9889" w:type="dxa"/>
          </w:tcPr>
          <w:p w14:paraId="1F30E6C3" w14:textId="77777777" w:rsidR="0085419A" w:rsidRDefault="00AE1286" w:rsidP="00AE128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Avon Wildlife Trust</w:t>
            </w:r>
          </w:p>
          <w:p w14:paraId="3211899A" w14:textId="77777777" w:rsidR="00AE1286" w:rsidRPr="000509B2" w:rsidRDefault="00AE1286" w:rsidP="00AE128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Jacobs Wells Road, Bristol BS8 1DR</w:t>
            </w:r>
          </w:p>
        </w:tc>
      </w:tr>
      <w:tr w:rsidR="00F530BB" w:rsidRPr="000509B2" w14:paraId="35A6D08C" w14:textId="77777777" w:rsidTr="00EC4D12">
        <w:tc>
          <w:tcPr>
            <w:tcW w:w="9889" w:type="dxa"/>
            <w:shd w:val="clear" w:color="auto" w:fill="D9D9D9"/>
          </w:tcPr>
          <w:p w14:paraId="4466C52B" w14:textId="77777777" w:rsidR="00F530BB" w:rsidRPr="000509B2" w:rsidRDefault="0099234A" w:rsidP="00F530BB">
            <w:pPr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Mentor:</w:t>
            </w:r>
          </w:p>
        </w:tc>
      </w:tr>
      <w:tr w:rsidR="00F530BB" w:rsidRPr="000509B2" w14:paraId="6F87E9AA" w14:textId="77777777" w:rsidTr="00F530BB">
        <w:trPr>
          <w:trHeight w:val="664"/>
        </w:trPr>
        <w:tc>
          <w:tcPr>
            <w:tcW w:w="9889" w:type="dxa"/>
          </w:tcPr>
          <w:p w14:paraId="72E8FEE7" w14:textId="400B0255" w:rsidR="00AE1286" w:rsidRPr="000509B2" w:rsidRDefault="000611D6" w:rsidP="00F5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Rosie Mapl</w:t>
            </w:r>
            <w:r w:rsidR="007A2146">
              <w:rPr>
                <w:sz w:val="24"/>
                <w:szCs w:val="24"/>
              </w:rPr>
              <w:t xml:space="preserve">e or </w:t>
            </w:r>
            <w:r>
              <w:rPr>
                <w:sz w:val="24"/>
                <w:szCs w:val="24"/>
              </w:rPr>
              <w:t>Tim Curley</w:t>
            </w:r>
          </w:p>
        </w:tc>
      </w:tr>
      <w:tr w:rsidR="0085419A" w:rsidRPr="000509B2" w14:paraId="69700811" w14:textId="77777777" w:rsidTr="00EC4D12">
        <w:tc>
          <w:tcPr>
            <w:tcW w:w="9889" w:type="dxa"/>
            <w:shd w:val="clear" w:color="auto" w:fill="D9D9D9"/>
          </w:tcPr>
          <w:p w14:paraId="4C1C0170" w14:textId="77777777" w:rsidR="0085419A" w:rsidRPr="000509B2" w:rsidRDefault="0085419A" w:rsidP="0099234A">
            <w:pPr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Type of work the role</w:t>
            </w:r>
            <w:r w:rsidR="00692DA0" w:rsidRPr="000509B2">
              <w:rPr>
                <w:sz w:val="24"/>
                <w:szCs w:val="24"/>
              </w:rPr>
              <w:t xml:space="preserve"> </w:t>
            </w:r>
            <w:r w:rsidR="0099234A" w:rsidRPr="000509B2">
              <w:rPr>
                <w:sz w:val="24"/>
                <w:szCs w:val="24"/>
              </w:rPr>
              <w:t xml:space="preserve">will be </w:t>
            </w:r>
            <w:r w:rsidRPr="000509B2">
              <w:rPr>
                <w:sz w:val="24"/>
                <w:szCs w:val="24"/>
              </w:rPr>
              <w:t>involved with</w:t>
            </w:r>
            <w:r w:rsidR="00692DA0" w:rsidRPr="000509B2">
              <w:rPr>
                <w:sz w:val="24"/>
                <w:szCs w:val="24"/>
              </w:rPr>
              <w:t>:</w:t>
            </w:r>
          </w:p>
        </w:tc>
      </w:tr>
      <w:tr w:rsidR="0085419A" w:rsidRPr="000509B2" w14:paraId="4E278F3C" w14:textId="77777777" w:rsidTr="0066343C">
        <w:trPr>
          <w:trHeight w:val="1124"/>
        </w:trPr>
        <w:tc>
          <w:tcPr>
            <w:tcW w:w="9889" w:type="dxa"/>
          </w:tcPr>
          <w:p w14:paraId="09F260FA" w14:textId="77777777" w:rsidR="0066343C" w:rsidRPr="00744090" w:rsidRDefault="0066343C" w:rsidP="006E19AF">
            <w:pPr>
              <w:shd w:val="clear" w:color="auto" w:fill="FFFFFF"/>
              <w:spacing w:after="150" w:line="240" w:lineRule="auto"/>
              <w:ind w:right="225"/>
              <w:rPr>
                <w:sz w:val="24"/>
                <w:szCs w:val="24"/>
              </w:rPr>
            </w:pPr>
            <w:r w:rsidRPr="0066343C">
              <w:rPr>
                <w:sz w:val="24"/>
                <w:szCs w:val="24"/>
              </w:rPr>
              <w:t>Avon Wildlife Trust is the largest local charity working to protect wildlife in the West of England area (formerly the County of Avon - Bristol, Bath and North East Somerset, North Some</w:t>
            </w:r>
            <w:r w:rsidRPr="00744090">
              <w:rPr>
                <w:sz w:val="24"/>
                <w:szCs w:val="24"/>
              </w:rPr>
              <w:t xml:space="preserve">rset and South Gloucestershire). </w:t>
            </w:r>
            <w:r w:rsidRPr="0066343C">
              <w:rPr>
                <w:sz w:val="24"/>
                <w:szCs w:val="24"/>
              </w:rPr>
              <w:t xml:space="preserve">We care for </w:t>
            </w:r>
            <w:r w:rsidRPr="00744090">
              <w:rPr>
                <w:sz w:val="24"/>
                <w:szCs w:val="24"/>
              </w:rPr>
              <w:t>more than 30</w:t>
            </w:r>
            <w:r w:rsidRPr="0066343C">
              <w:rPr>
                <w:sz w:val="24"/>
                <w:szCs w:val="24"/>
              </w:rPr>
              <w:t xml:space="preserve"> nature reserves, from ancient bluebell woods to Iron Age forts, nationally important wetlands, and wildflower meadows. We run award-winning educational and community programmes</w:t>
            </w:r>
            <w:r w:rsidRPr="00744090">
              <w:rPr>
                <w:sz w:val="24"/>
                <w:szCs w:val="24"/>
              </w:rPr>
              <w:t xml:space="preserve"> and we </w:t>
            </w:r>
            <w:r w:rsidRPr="0066343C">
              <w:rPr>
                <w:sz w:val="24"/>
                <w:szCs w:val="24"/>
              </w:rPr>
              <w:t>work with landowners in the wider countryside, to reduce the decline in wildlife by creating a Living Landscape.</w:t>
            </w:r>
          </w:p>
          <w:p w14:paraId="327F0068" w14:textId="77777777" w:rsidR="0066343C" w:rsidRPr="00744090" w:rsidRDefault="0066343C" w:rsidP="006E19AF">
            <w:pPr>
              <w:spacing w:line="240" w:lineRule="auto"/>
              <w:rPr>
                <w:sz w:val="24"/>
                <w:szCs w:val="24"/>
              </w:rPr>
            </w:pPr>
            <w:r w:rsidRPr="00744090">
              <w:rPr>
                <w:sz w:val="24"/>
                <w:szCs w:val="24"/>
              </w:rPr>
              <w:t xml:space="preserve">This placement will be based at Avon Wildlife Trust’s Office in central Bristol. The trainee will work </w:t>
            </w:r>
            <w:r w:rsidR="008F4875">
              <w:rPr>
                <w:sz w:val="24"/>
                <w:szCs w:val="24"/>
              </w:rPr>
              <w:t xml:space="preserve">across the West of England, </w:t>
            </w:r>
            <w:r w:rsidRPr="00744090">
              <w:rPr>
                <w:sz w:val="24"/>
                <w:szCs w:val="24"/>
              </w:rPr>
              <w:t>on reserves, in community settings and at our learning centres at Folly Farm and Feed Bristol.</w:t>
            </w:r>
          </w:p>
          <w:p w14:paraId="4D3F685A" w14:textId="77777777" w:rsidR="002E6E44" w:rsidRPr="00744090" w:rsidRDefault="003D20D1" w:rsidP="006E19AF">
            <w:pPr>
              <w:spacing w:line="240" w:lineRule="auto"/>
              <w:rPr>
                <w:sz w:val="24"/>
                <w:szCs w:val="24"/>
              </w:rPr>
            </w:pPr>
            <w:r w:rsidRPr="00744090">
              <w:rPr>
                <w:sz w:val="24"/>
                <w:szCs w:val="24"/>
              </w:rPr>
              <w:t>The trainee will learn about:</w:t>
            </w:r>
          </w:p>
          <w:p w14:paraId="149324FB" w14:textId="77777777" w:rsidR="00A14BE5" w:rsidRPr="000509B2" w:rsidRDefault="00A14BE5" w:rsidP="00A14BE5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Scrub clearance, tree felling</w:t>
            </w:r>
            <w:r w:rsidR="0099234A" w:rsidRPr="000509B2">
              <w:rPr>
                <w:sz w:val="24"/>
                <w:szCs w:val="24"/>
              </w:rPr>
              <w:t>, coppicing</w:t>
            </w:r>
            <w:r w:rsidRPr="000509B2">
              <w:rPr>
                <w:sz w:val="24"/>
                <w:szCs w:val="24"/>
              </w:rPr>
              <w:t xml:space="preserve"> and hedgelaying</w:t>
            </w:r>
          </w:p>
          <w:p w14:paraId="6BFE7451" w14:textId="77777777" w:rsidR="00A14BE5" w:rsidRPr="000509B2" w:rsidRDefault="00A14BE5" w:rsidP="00A14BE5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Fencing and reserve infrastructure work</w:t>
            </w:r>
          </w:p>
          <w:p w14:paraId="1BC13E0A" w14:textId="77777777" w:rsidR="00A14BE5" w:rsidRPr="000509B2" w:rsidRDefault="00A14BE5" w:rsidP="00A14BE5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Surveying and monitoring</w:t>
            </w:r>
          </w:p>
          <w:p w14:paraId="5F75CDCA" w14:textId="77777777" w:rsidR="0085419A" w:rsidRPr="000509B2" w:rsidRDefault="00A14BE5" w:rsidP="00EC4D12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Working with and leading volunteers</w:t>
            </w:r>
            <w:r w:rsidR="003D20D1" w:rsidRPr="000509B2">
              <w:rPr>
                <w:sz w:val="24"/>
                <w:szCs w:val="24"/>
              </w:rPr>
              <w:t xml:space="preserve"> from a wide range of backgrounds</w:t>
            </w:r>
          </w:p>
          <w:p w14:paraId="45649526" w14:textId="77777777" w:rsidR="003D20D1" w:rsidRPr="000509B2" w:rsidRDefault="00B83EB6" w:rsidP="00EC4D12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Engaging with landowners and other stakeholders</w:t>
            </w:r>
          </w:p>
          <w:p w14:paraId="3EBAB9AE" w14:textId="77777777" w:rsidR="0085419A" w:rsidRDefault="003D20D1" w:rsidP="00EC4D12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Co</w:t>
            </w:r>
            <w:r w:rsidR="0085419A" w:rsidRPr="000509B2">
              <w:rPr>
                <w:sz w:val="24"/>
                <w:szCs w:val="24"/>
              </w:rPr>
              <w:t>mmunity engagement</w:t>
            </w:r>
            <w:r w:rsidR="006E19AF">
              <w:rPr>
                <w:sz w:val="24"/>
                <w:szCs w:val="24"/>
              </w:rPr>
              <w:t xml:space="preserve"> and wellbeing programmes</w:t>
            </w:r>
          </w:p>
          <w:p w14:paraId="1C72311D" w14:textId="77777777" w:rsidR="008F4875" w:rsidRDefault="008F4875" w:rsidP="00EC4D12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Urban conservation</w:t>
            </w:r>
            <w:r w:rsidR="006E19AF">
              <w:rPr>
                <w:sz w:val="24"/>
                <w:szCs w:val="24"/>
              </w:rPr>
              <w:t xml:space="preserve"> and wildlife-friendly food growing</w:t>
            </w:r>
          </w:p>
          <w:p w14:paraId="63D2E466" w14:textId="77777777" w:rsidR="00744090" w:rsidRPr="000509B2" w:rsidRDefault="00744090" w:rsidP="00EC4D12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Wild play and outdoor learning</w:t>
            </w:r>
          </w:p>
          <w:p w14:paraId="2C91061B" w14:textId="77777777" w:rsidR="0085419A" w:rsidRPr="000509B2" w:rsidRDefault="0085419A" w:rsidP="00EC4D12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Media and communications skills</w:t>
            </w:r>
          </w:p>
          <w:p w14:paraId="52A4069C" w14:textId="77777777" w:rsidR="0099234A" w:rsidRPr="000509B2" w:rsidRDefault="0099234A" w:rsidP="0099234A">
            <w:pPr>
              <w:spacing w:after="0" w:line="240" w:lineRule="auto"/>
              <w:rPr>
                <w:sz w:val="24"/>
                <w:szCs w:val="24"/>
              </w:rPr>
            </w:pPr>
          </w:p>
          <w:p w14:paraId="799E6F7A" w14:textId="60704505" w:rsidR="0099234A" w:rsidRPr="000509B2" w:rsidRDefault="003D20D1" w:rsidP="0099234A">
            <w:p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All trainees will receive training in key skills such as time management, personal effectiveness, interview and application techniques.</w:t>
            </w:r>
          </w:p>
        </w:tc>
      </w:tr>
      <w:tr w:rsidR="0085419A" w:rsidRPr="000509B2" w14:paraId="72A0A0E2" w14:textId="77777777" w:rsidTr="00EC4D12">
        <w:tc>
          <w:tcPr>
            <w:tcW w:w="9889" w:type="dxa"/>
            <w:shd w:val="clear" w:color="auto" w:fill="D9D9D9"/>
          </w:tcPr>
          <w:p w14:paraId="5EAECAA2" w14:textId="77777777" w:rsidR="0085419A" w:rsidRPr="000509B2" w:rsidRDefault="0085419A" w:rsidP="0099234A">
            <w:pPr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lastRenderedPageBreak/>
              <w:t xml:space="preserve">Skills and </w:t>
            </w:r>
            <w:r w:rsidR="0099234A" w:rsidRPr="000509B2">
              <w:rPr>
                <w:sz w:val="24"/>
                <w:szCs w:val="24"/>
              </w:rPr>
              <w:t>q</w:t>
            </w:r>
            <w:r w:rsidRPr="000509B2">
              <w:rPr>
                <w:sz w:val="24"/>
                <w:szCs w:val="24"/>
              </w:rPr>
              <w:t xml:space="preserve">ualifications you can expect to gain in </w:t>
            </w:r>
            <w:r w:rsidR="0099234A" w:rsidRPr="000509B2">
              <w:rPr>
                <w:sz w:val="24"/>
                <w:szCs w:val="24"/>
              </w:rPr>
              <w:t>this</w:t>
            </w:r>
            <w:r w:rsidRPr="000509B2">
              <w:rPr>
                <w:sz w:val="24"/>
                <w:szCs w:val="24"/>
              </w:rPr>
              <w:t xml:space="preserve"> role</w:t>
            </w:r>
            <w:r w:rsidR="0099234A" w:rsidRPr="000509B2">
              <w:rPr>
                <w:sz w:val="24"/>
                <w:szCs w:val="24"/>
              </w:rPr>
              <w:t>:</w:t>
            </w:r>
          </w:p>
        </w:tc>
      </w:tr>
      <w:tr w:rsidR="0085419A" w:rsidRPr="000509B2" w14:paraId="34716A7E" w14:textId="77777777" w:rsidTr="00EC4D12">
        <w:trPr>
          <w:trHeight w:val="2196"/>
        </w:trPr>
        <w:tc>
          <w:tcPr>
            <w:tcW w:w="9889" w:type="dxa"/>
            <w:tcBorders>
              <w:bottom w:val="single" w:sz="4" w:space="0" w:color="auto"/>
            </w:tcBorders>
          </w:tcPr>
          <w:p w14:paraId="1748FDDB" w14:textId="77777777" w:rsidR="0085419A" w:rsidRPr="000509B2" w:rsidRDefault="0085419A" w:rsidP="00692D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0509B2">
              <w:rPr>
                <w:rFonts w:asciiTheme="minorHAnsi" w:hAnsiTheme="minorHAnsi"/>
              </w:rPr>
              <w:t>Emergency First Aid</w:t>
            </w:r>
            <w:r w:rsidR="0099234A" w:rsidRPr="000509B2">
              <w:rPr>
                <w:rFonts w:asciiTheme="minorHAnsi" w:hAnsiTheme="minorHAnsi"/>
              </w:rPr>
              <w:t xml:space="preserve"> at work Level 2</w:t>
            </w:r>
          </w:p>
          <w:p w14:paraId="663F88DB" w14:textId="271B086D" w:rsidR="00692DA0" w:rsidRPr="000509B2" w:rsidRDefault="00692DA0" w:rsidP="00692D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0509B2">
              <w:rPr>
                <w:rFonts w:asciiTheme="minorHAnsi" w:hAnsiTheme="minorHAnsi"/>
              </w:rPr>
              <w:t>Health and Safety at work</w:t>
            </w:r>
          </w:p>
          <w:p w14:paraId="2E7232A5" w14:textId="77777777" w:rsidR="0099234A" w:rsidRPr="000509B2" w:rsidRDefault="003D20D1" w:rsidP="00692D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0509B2">
              <w:rPr>
                <w:rFonts w:asciiTheme="minorHAnsi" w:hAnsiTheme="minorHAnsi"/>
              </w:rPr>
              <w:t xml:space="preserve">NPTC </w:t>
            </w:r>
            <w:r w:rsidR="0099234A" w:rsidRPr="000509B2">
              <w:rPr>
                <w:rFonts w:asciiTheme="minorHAnsi" w:hAnsiTheme="minorHAnsi"/>
              </w:rPr>
              <w:t>CS30 &amp; 31 Chainsaw maintenance, cross-cutting &amp; felling</w:t>
            </w:r>
          </w:p>
          <w:p w14:paraId="6E0DABCC" w14:textId="77777777" w:rsidR="003D20D1" w:rsidRPr="000509B2" w:rsidRDefault="003D20D1" w:rsidP="00692D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0509B2">
              <w:rPr>
                <w:rFonts w:asciiTheme="minorHAnsi" w:hAnsiTheme="minorHAnsi"/>
              </w:rPr>
              <w:t>LANTRA Brushcutter</w:t>
            </w:r>
          </w:p>
          <w:p w14:paraId="1D84925E" w14:textId="77777777" w:rsidR="003D20D1" w:rsidRPr="000509B2" w:rsidRDefault="003D20D1" w:rsidP="00692D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0509B2">
              <w:rPr>
                <w:rFonts w:asciiTheme="minorHAnsi" w:hAnsiTheme="minorHAnsi"/>
              </w:rPr>
              <w:t>Tractor or 4x4 driving</w:t>
            </w:r>
          </w:p>
          <w:p w14:paraId="01EFF14D" w14:textId="77777777" w:rsidR="0085419A" w:rsidRPr="000509B2" w:rsidRDefault="0085419A" w:rsidP="00A14BE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Volunteer Management AQA accreditations</w:t>
            </w:r>
          </w:p>
          <w:p w14:paraId="6D08BF95" w14:textId="77777777" w:rsidR="0099234A" w:rsidRPr="000509B2" w:rsidRDefault="0099234A" w:rsidP="00A14BE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AQA unit award scheme accreditations</w:t>
            </w:r>
          </w:p>
          <w:p w14:paraId="03AAA235" w14:textId="77777777" w:rsidR="0099234A" w:rsidRPr="000509B2" w:rsidRDefault="0099234A" w:rsidP="0099234A">
            <w:pPr>
              <w:numPr>
                <w:ilvl w:val="1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Volunteer Management</w:t>
            </w:r>
          </w:p>
          <w:p w14:paraId="441D8506" w14:textId="77777777" w:rsidR="0099234A" w:rsidRPr="000509B2" w:rsidRDefault="0099234A" w:rsidP="0099234A">
            <w:pPr>
              <w:numPr>
                <w:ilvl w:val="1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Conservation grazing</w:t>
            </w:r>
          </w:p>
          <w:p w14:paraId="3B8512BE" w14:textId="77777777" w:rsidR="0099234A" w:rsidRPr="000509B2" w:rsidRDefault="0099234A" w:rsidP="0099234A">
            <w:pPr>
              <w:numPr>
                <w:ilvl w:val="1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Lookering</w:t>
            </w:r>
          </w:p>
          <w:p w14:paraId="7B2CDB83" w14:textId="0F247D31" w:rsidR="0099234A" w:rsidRPr="000509B2" w:rsidRDefault="007D48D7" w:rsidP="0099234A">
            <w:pPr>
              <w:numPr>
                <w:ilvl w:val="1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Woodland Management</w:t>
            </w:r>
          </w:p>
          <w:p w14:paraId="02EE1E4A" w14:textId="77777777" w:rsidR="0099234A" w:rsidRPr="000509B2" w:rsidRDefault="0099234A" w:rsidP="0099234A">
            <w:pPr>
              <w:numPr>
                <w:ilvl w:val="1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Leading a group</w:t>
            </w:r>
          </w:p>
          <w:p w14:paraId="040CAD5E" w14:textId="77777777" w:rsidR="0099234A" w:rsidRPr="000509B2" w:rsidRDefault="0099234A" w:rsidP="0099234A">
            <w:pPr>
              <w:numPr>
                <w:ilvl w:val="1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Hedgelaying</w:t>
            </w:r>
          </w:p>
          <w:p w14:paraId="75639044" w14:textId="77777777" w:rsidR="0099234A" w:rsidRPr="000509B2" w:rsidRDefault="0099234A" w:rsidP="0099234A">
            <w:pPr>
              <w:numPr>
                <w:ilvl w:val="1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Coppicing</w:t>
            </w:r>
          </w:p>
          <w:p w14:paraId="7F8E21B8" w14:textId="77777777" w:rsidR="0099234A" w:rsidRPr="000509B2" w:rsidRDefault="000509B2" w:rsidP="000509B2">
            <w:pPr>
              <w:numPr>
                <w:ilvl w:val="1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Community engagement and inclusion</w:t>
            </w:r>
          </w:p>
          <w:p w14:paraId="0AB0820A" w14:textId="77777777" w:rsidR="0085419A" w:rsidRPr="000509B2" w:rsidRDefault="0085419A" w:rsidP="0099234A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Species identification skills</w:t>
            </w:r>
          </w:p>
          <w:p w14:paraId="30796637" w14:textId="77777777" w:rsidR="00A14BE5" w:rsidRPr="000509B2" w:rsidRDefault="006E19AF" w:rsidP="00A14BE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 tool use</w:t>
            </w:r>
            <w:r w:rsidR="00A14BE5" w:rsidRPr="000509B2">
              <w:rPr>
                <w:sz w:val="24"/>
                <w:szCs w:val="24"/>
              </w:rPr>
              <w:t xml:space="preserve"> </w:t>
            </w:r>
          </w:p>
          <w:p w14:paraId="3C5328BE" w14:textId="77777777" w:rsidR="00A14BE5" w:rsidRPr="000509B2" w:rsidRDefault="00A14BE5" w:rsidP="00A14BE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Habitat management and natural history knowledge</w:t>
            </w:r>
          </w:p>
          <w:p w14:paraId="5D4ED5EA" w14:textId="77777777" w:rsidR="00A14BE5" w:rsidRPr="000509B2" w:rsidRDefault="00A14BE5" w:rsidP="000509B2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85419A" w:rsidRPr="000509B2" w14:paraId="2A2E7C89" w14:textId="77777777" w:rsidTr="00EC4D12">
        <w:tc>
          <w:tcPr>
            <w:tcW w:w="9889" w:type="dxa"/>
            <w:shd w:val="clear" w:color="auto" w:fill="D9D9D9"/>
          </w:tcPr>
          <w:p w14:paraId="7E0F409B" w14:textId="77777777" w:rsidR="0085419A" w:rsidRPr="000509B2" w:rsidRDefault="000509B2" w:rsidP="00EC4D12">
            <w:pPr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Disclosure and barring checks</w:t>
            </w:r>
          </w:p>
        </w:tc>
      </w:tr>
      <w:tr w:rsidR="0085419A" w:rsidRPr="000509B2" w14:paraId="5CF55F84" w14:textId="77777777" w:rsidTr="001A5A1B">
        <w:trPr>
          <w:trHeight w:val="356"/>
        </w:trPr>
        <w:tc>
          <w:tcPr>
            <w:tcW w:w="9889" w:type="dxa"/>
          </w:tcPr>
          <w:p w14:paraId="546C61EB" w14:textId="77777777" w:rsidR="0085419A" w:rsidRPr="000509B2" w:rsidRDefault="00744090" w:rsidP="00F5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role is </w:t>
            </w:r>
            <w:r w:rsidR="000509B2" w:rsidRPr="000509B2">
              <w:rPr>
                <w:sz w:val="24"/>
                <w:szCs w:val="24"/>
              </w:rPr>
              <w:t xml:space="preserve">likely to require a DBS check </w:t>
            </w:r>
          </w:p>
        </w:tc>
      </w:tr>
      <w:tr w:rsidR="0085419A" w:rsidRPr="000509B2" w14:paraId="57006004" w14:textId="77777777" w:rsidTr="00EC4D12">
        <w:tc>
          <w:tcPr>
            <w:tcW w:w="9889" w:type="dxa"/>
            <w:shd w:val="clear" w:color="auto" w:fill="D9D9D9"/>
          </w:tcPr>
          <w:p w14:paraId="4C5E416A" w14:textId="77777777" w:rsidR="0085419A" w:rsidRPr="000509B2" w:rsidRDefault="003D20D1" w:rsidP="00EC4D12">
            <w:pPr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Bursary:</w:t>
            </w:r>
          </w:p>
        </w:tc>
      </w:tr>
      <w:tr w:rsidR="0085419A" w:rsidRPr="000509B2" w14:paraId="23F33906" w14:textId="77777777" w:rsidTr="003D20D1">
        <w:trPr>
          <w:trHeight w:val="454"/>
        </w:trPr>
        <w:tc>
          <w:tcPr>
            <w:tcW w:w="9889" w:type="dxa"/>
          </w:tcPr>
          <w:p w14:paraId="4470517E" w14:textId="77777777" w:rsidR="0085419A" w:rsidRPr="000509B2" w:rsidRDefault="000509B2" w:rsidP="00744090">
            <w:p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 xml:space="preserve">£1000 per calendar month for nine months duration </w:t>
            </w:r>
          </w:p>
        </w:tc>
      </w:tr>
      <w:tr w:rsidR="0085419A" w:rsidRPr="000509B2" w14:paraId="491AEF33" w14:textId="77777777" w:rsidTr="00EC4D12">
        <w:tc>
          <w:tcPr>
            <w:tcW w:w="9889" w:type="dxa"/>
            <w:shd w:val="clear" w:color="auto" w:fill="D9D9D9" w:themeFill="background1" w:themeFillShade="D9"/>
          </w:tcPr>
          <w:p w14:paraId="44DF6462" w14:textId="77777777" w:rsidR="0085419A" w:rsidRPr="000509B2" w:rsidRDefault="0085419A" w:rsidP="00EC4D12">
            <w:pPr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 xml:space="preserve">Future progression </w:t>
            </w:r>
          </w:p>
        </w:tc>
      </w:tr>
      <w:tr w:rsidR="0085419A" w:rsidRPr="000509B2" w14:paraId="14E7DFB0" w14:textId="77777777" w:rsidTr="00EC4D12">
        <w:tc>
          <w:tcPr>
            <w:tcW w:w="9889" w:type="dxa"/>
          </w:tcPr>
          <w:p w14:paraId="29574B13" w14:textId="20C4D27A" w:rsidR="0085419A" w:rsidRPr="000509B2" w:rsidRDefault="0085419A" w:rsidP="007B3B79">
            <w:pPr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 xml:space="preserve">This role would provide the ideal background for progression into the sector, working </w:t>
            </w:r>
            <w:r w:rsidR="007B3B79">
              <w:rPr>
                <w:sz w:val="24"/>
                <w:szCs w:val="24"/>
              </w:rPr>
              <w:t>as a</w:t>
            </w:r>
            <w:r w:rsidR="000611D6">
              <w:rPr>
                <w:sz w:val="24"/>
                <w:szCs w:val="24"/>
              </w:rPr>
              <w:t xml:space="preserve"> </w:t>
            </w:r>
            <w:r w:rsidR="007B3B79">
              <w:rPr>
                <w:sz w:val="24"/>
                <w:szCs w:val="24"/>
              </w:rPr>
              <w:t>conservation or community engagement assistant.</w:t>
            </w:r>
          </w:p>
        </w:tc>
      </w:tr>
    </w:tbl>
    <w:p w14:paraId="1E7D16DD" w14:textId="77777777" w:rsidR="009A342C" w:rsidRPr="000509B2" w:rsidRDefault="003E64F8" w:rsidP="00010F82">
      <w:pPr>
        <w:rPr>
          <w:sz w:val="24"/>
          <w:szCs w:val="24"/>
        </w:rPr>
      </w:pPr>
    </w:p>
    <w:sectPr w:rsidR="009A342C" w:rsidRPr="000509B2" w:rsidSect="00010F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808AB" w14:textId="77777777" w:rsidR="00D708A1" w:rsidRDefault="00D708A1" w:rsidP="00010F82">
      <w:pPr>
        <w:spacing w:after="0" w:line="240" w:lineRule="auto"/>
      </w:pPr>
      <w:r>
        <w:separator/>
      </w:r>
    </w:p>
  </w:endnote>
  <w:endnote w:type="continuationSeparator" w:id="0">
    <w:p w14:paraId="4EA9BE59" w14:textId="77777777" w:rsidR="00D708A1" w:rsidRDefault="00D708A1" w:rsidP="0001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elle 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1647" w14:textId="77777777" w:rsidR="003E64F8" w:rsidRDefault="003E64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A58CC" w14:textId="0371E095" w:rsidR="00010F82" w:rsidRDefault="003E64F8" w:rsidP="00010F82">
    <w:pPr>
      <w:pStyle w:val="Footer"/>
      <w:jc w:val="center"/>
    </w:pPr>
    <w:bookmarkStart w:id="0" w:name="_GoBack"/>
    <w:r>
      <w:rPr>
        <w:noProof/>
      </w:rPr>
      <w:drawing>
        <wp:inline distT="0" distB="0" distL="0" distR="0" wp14:anchorId="42C16415" wp14:editId="34DD8014">
          <wp:extent cx="2683118" cy="1025461"/>
          <wp:effectExtent l="0" t="0" r="3175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NLHLF_Colour_Logo_English_RGB_0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0964" cy="1047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151C0" w14:textId="77777777" w:rsidR="003E64F8" w:rsidRDefault="003E6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EBE1F" w14:textId="77777777" w:rsidR="00D708A1" w:rsidRDefault="00D708A1" w:rsidP="00010F82">
      <w:pPr>
        <w:spacing w:after="0" w:line="240" w:lineRule="auto"/>
      </w:pPr>
      <w:r>
        <w:separator/>
      </w:r>
    </w:p>
  </w:footnote>
  <w:footnote w:type="continuationSeparator" w:id="0">
    <w:p w14:paraId="06C358E0" w14:textId="77777777" w:rsidR="00D708A1" w:rsidRDefault="00D708A1" w:rsidP="0001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BEAC2" w14:textId="77777777" w:rsidR="003E64F8" w:rsidRDefault="003E64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FFB3F" w14:textId="77777777" w:rsidR="003E64F8" w:rsidRDefault="003E64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22F6B" w14:textId="77777777" w:rsidR="003E64F8" w:rsidRDefault="003E6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868CF"/>
    <w:multiLevelType w:val="hybridMultilevel"/>
    <w:tmpl w:val="23168E96"/>
    <w:lvl w:ilvl="0" w:tplc="750CD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6652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E8CE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D0E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2294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CC3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2C8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AC3B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9C7A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511A"/>
    <w:multiLevelType w:val="hybridMultilevel"/>
    <w:tmpl w:val="FD80C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83534"/>
    <w:multiLevelType w:val="hybridMultilevel"/>
    <w:tmpl w:val="9CF26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B74C9"/>
    <w:multiLevelType w:val="hybridMultilevel"/>
    <w:tmpl w:val="15BC30B0"/>
    <w:lvl w:ilvl="0" w:tplc="CF5EF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7C2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D836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027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E62C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FC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406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BA84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B4DA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D6EB1"/>
    <w:multiLevelType w:val="hybridMultilevel"/>
    <w:tmpl w:val="AFC23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F82"/>
    <w:rsid w:val="00010F82"/>
    <w:rsid w:val="000509B2"/>
    <w:rsid w:val="000611D6"/>
    <w:rsid w:val="00081950"/>
    <w:rsid w:val="001A5A1B"/>
    <w:rsid w:val="00210E58"/>
    <w:rsid w:val="002D48CD"/>
    <w:rsid w:val="002E51E1"/>
    <w:rsid w:val="002E6E44"/>
    <w:rsid w:val="003D20D1"/>
    <w:rsid w:val="003E64F8"/>
    <w:rsid w:val="00575429"/>
    <w:rsid w:val="0066343C"/>
    <w:rsid w:val="00692DA0"/>
    <w:rsid w:val="006E19AF"/>
    <w:rsid w:val="00744090"/>
    <w:rsid w:val="007542E5"/>
    <w:rsid w:val="007A2146"/>
    <w:rsid w:val="007B3B79"/>
    <w:rsid w:val="007D48D7"/>
    <w:rsid w:val="0085419A"/>
    <w:rsid w:val="008F4875"/>
    <w:rsid w:val="00932A52"/>
    <w:rsid w:val="0099234A"/>
    <w:rsid w:val="00A14BE5"/>
    <w:rsid w:val="00A94145"/>
    <w:rsid w:val="00AE1286"/>
    <w:rsid w:val="00B83EB6"/>
    <w:rsid w:val="00D708A1"/>
    <w:rsid w:val="00F06941"/>
    <w:rsid w:val="00F5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3F1FB5"/>
  <w15:chartTrackingRefBased/>
  <w15:docId w15:val="{EA90E085-7406-4EA0-8EF4-EED321F2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F82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A14BE5"/>
    <w:pPr>
      <w:spacing w:after="225" w:line="240" w:lineRule="auto"/>
      <w:outlineLvl w:val="1"/>
    </w:pPr>
    <w:rPr>
      <w:rFonts w:ascii="Adelle Bold" w:eastAsia="Times New Roman" w:hAnsi="Adelle Bold" w:cs="Arial"/>
      <w:b/>
      <w:bCs/>
      <w:color w:val="424422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F82"/>
  </w:style>
  <w:style w:type="paragraph" w:styleId="Footer">
    <w:name w:val="footer"/>
    <w:basedOn w:val="Normal"/>
    <w:link w:val="FooterChar"/>
    <w:uiPriority w:val="99"/>
    <w:unhideWhenUsed/>
    <w:rsid w:val="00010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F82"/>
  </w:style>
  <w:style w:type="paragraph" w:styleId="ListParagraph">
    <w:name w:val="List Paragraph"/>
    <w:basedOn w:val="Normal"/>
    <w:uiPriority w:val="34"/>
    <w:qFormat/>
    <w:rsid w:val="00010F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10F8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14BE5"/>
    <w:rPr>
      <w:rFonts w:ascii="Adelle Bold" w:eastAsia="Times New Roman" w:hAnsi="Adelle Bold" w:cs="Arial"/>
      <w:b/>
      <w:bCs/>
      <w:color w:val="424422"/>
      <w:sz w:val="30"/>
      <w:szCs w:val="3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14B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8CD"/>
    <w:rPr>
      <w:rFonts w:ascii="Segoe UI" w:hAnsi="Segoe UI" w:cs="Segoe UI"/>
      <w:sz w:val="18"/>
      <w:szCs w:val="18"/>
    </w:rPr>
  </w:style>
  <w:style w:type="paragraph" w:customStyle="1" w:styleId="intro">
    <w:name w:val="intro"/>
    <w:basedOn w:val="Normal"/>
    <w:rsid w:val="0066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3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EEEEE"/>
            <w:bottom w:val="none" w:sz="0" w:space="0" w:color="auto"/>
            <w:right w:val="single" w:sz="6" w:space="0" w:color="EEEEEE"/>
          </w:divBdr>
          <w:divsChild>
            <w:div w:id="1922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Janes</dc:creator>
  <cp:keywords/>
  <dc:description/>
  <cp:lastModifiedBy>Rachel Janes</cp:lastModifiedBy>
  <cp:revision>7</cp:revision>
  <cp:lastPrinted>2017-07-04T11:21:00Z</cp:lastPrinted>
  <dcterms:created xsi:type="dcterms:W3CDTF">2018-07-12T09:52:00Z</dcterms:created>
  <dcterms:modified xsi:type="dcterms:W3CDTF">2019-02-04T12:56:00Z</dcterms:modified>
</cp:coreProperties>
</file>